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272727"/>
        </w:rPr>
        <w:t xml:space="preserve">ПОЛИТИКА </w:t>
      </w:r>
      <w:r w:rsidR="00C14DA9">
        <w:rPr>
          <w:rFonts w:ascii="Times New Roman" w:eastAsia="Times New Roman" w:hAnsi="Times New Roman" w:cs="Times New Roman"/>
          <w:b/>
          <w:color w:val="000000"/>
        </w:rPr>
        <w:t xml:space="preserve">КОНФИДЕНЦИАЛЬНОСТИ ООО </w:t>
      </w:r>
      <w:r>
        <w:rPr>
          <w:rFonts w:ascii="Times New Roman" w:eastAsia="Times New Roman" w:hAnsi="Times New Roman" w:cs="Times New Roman"/>
          <w:b/>
          <w:color w:val="000000"/>
        </w:rPr>
        <w:t xml:space="preserve">ТОРГОВЫЙ ДОМ </w:t>
      </w:r>
      <w:r w:rsidR="00C14DA9">
        <w:rPr>
          <w:rFonts w:ascii="Times New Roman" w:eastAsia="Times New Roman" w:hAnsi="Times New Roman" w:cs="Times New Roman"/>
          <w:b/>
          <w:color w:val="000000"/>
        </w:rPr>
        <w:t>«</w:t>
      </w:r>
      <w:r>
        <w:rPr>
          <w:rFonts w:ascii="Times New Roman" w:eastAsia="Times New Roman" w:hAnsi="Times New Roman" w:cs="Times New Roman"/>
          <w:b/>
          <w:color w:val="000000"/>
        </w:rPr>
        <w:t>ЖИВАЯ ЗЕМЛЯ»</w:t>
      </w:r>
    </w:p>
    <w:p w:rsidR="00660F1A" w:rsidRDefault="00B6646C">
      <w:pPr>
        <w:numPr>
          <w:ilvl w:val="0"/>
          <w:numId w:val="2"/>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360"/>
        <w:jc w:val="center"/>
        <w:rPr>
          <w:rFonts w:ascii="Times New Roman" w:eastAsia="Times New Roman" w:hAnsi="Times New Roman" w:cs="Times New Roman"/>
        </w:rPr>
      </w:pPr>
      <w:r>
        <w:rPr>
          <w:rFonts w:ascii="Times New Roman" w:eastAsia="Times New Roman" w:hAnsi="Times New Roman" w:cs="Times New Roman"/>
          <w:color w:val="000000"/>
        </w:rPr>
        <w:t>ОБЩИЕ СВЕДЕНИ</w:t>
      </w:r>
      <w:r>
        <w:rPr>
          <w:rFonts w:ascii="Times New Roman" w:eastAsia="Times New Roman" w:hAnsi="Times New Roman" w:cs="Times New Roman"/>
          <w:color w:val="272727"/>
        </w:rPr>
        <w:t>Я; ОБЛАСТЬ ПРИМЕНЕНИЯ</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Настоящая Политика разработана в соответствии с Конституцией Российской Федерации, Гражданским Кодексом Российской Федерации, </w:t>
      </w:r>
      <w:hyperlink r:id="rId7" w:tooltip="https://ppt.ru/cons/?n=2731" w:history="1">
        <w:r>
          <w:rPr>
            <w:rFonts w:ascii="Times New Roman" w:eastAsia="Times New Roman" w:hAnsi="Times New Roman" w:cs="Times New Roman"/>
            <w:color w:val="000000"/>
            <w:shd w:val="clear" w:color="auto" w:fill="F8F9FA"/>
          </w:rPr>
          <w:t>Федеральным законом № 152-ФЗ от 27.07.2006</w:t>
        </w:r>
      </w:hyperlink>
      <w:r>
        <w:rPr>
          <w:rFonts w:ascii="Times New Roman" w:eastAsia="Times New Roman" w:hAnsi="Times New Roman" w:cs="Times New Roman"/>
          <w:color w:val="000000"/>
          <w:shd w:val="clear" w:color="auto" w:fill="F8F9FA"/>
        </w:rPr>
        <w:t xml:space="preserve"> «О персональных данных», </w:t>
      </w:r>
      <w:hyperlink r:id="rId8" w:tooltip="http://pravo.gov.ru/proxy/ips/?docbody=&amp;nd=102108264&amp;intelsearch=%F4%E7+149" w:history="1">
        <w:r>
          <w:rPr>
            <w:rFonts w:ascii="Times New Roman" w:eastAsia="Times New Roman" w:hAnsi="Times New Roman" w:cs="Times New Roman"/>
            <w:color w:val="000000"/>
          </w:rPr>
          <w:t>Федеральным законом от 27.07.2006 № 149-ФЗ «Об информации, информационных технологиях и о защите информации</w:t>
        </w:r>
      </w:hyperlink>
      <w:r>
        <w:rPr>
          <w:rFonts w:ascii="Times New Roman" w:eastAsia="Times New Roman" w:hAnsi="Times New Roman" w:cs="Times New Roman"/>
          <w:color w:val="000000"/>
        </w:rPr>
        <w:t>».</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ООО «Торговый дом Живая земля» (далее по тексту – Компания) разработало настоящее Поло</w:t>
      </w:r>
      <w:r>
        <w:rPr>
          <w:rFonts w:ascii="Times New Roman" w:eastAsia="Times New Roman" w:hAnsi="Times New Roman" w:cs="Times New Roman"/>
          <w:color w:val="000000"/>
        </w:rPr>
        <w:t>жение о конфиденциальности, чтобы ознакомить с методами сбора информации, её использования и распространения.</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Настоящее Положение о конфиденциальности применяется к информации, полученной через данный сайт, мобильные сайты, приложения, виджеты и другие исп</w:t>
      </w:r>
      <w:r>
        <w:rPr>
          <w:rFonts w:ascii="Times New Roman" w:eastAsia="Times New Roman" w:hAnsi="Times New Roman" w:cs="Times New Roman"/>
          <w:color w:val="000000"/>
        </w:rPr>
        <w:t>ользуемые интерактивные средства, на которых есть ссылка на данное Положение о конфиденциальности (далее – Сайт). Если в данном документе не указано иное, действие данного Положения о конфиденциальности не распространяется на информацию, собираемую Компани</w:t>
      </w:r>
      <w:r w:rsidR="00C14DA9">
        <w:rPr>
          <w:rFonts w:ascii="Times New Roman" w:eastAsia="Times New Roman" w:hAnsi="Times New Roman" w:cs="Times New Roman"/>
          <w:color w:val="000000"/>
        </w:rPr>
        <w:t>ей,</w:t>
      </w:r>
      <w:r>
        <w:rPr>
          <w:rFonts w:ascii="Times New Roman" w:eastAsia="Times New Roman" w:hAnsi="Times New Roman" w:cs="Times New Roman"/>
          <w:color w:val="000000"/>
        </w:rPr>
        <w:t xml:space="preserve"> через другие источники, в частности, получаемую не через сетевые ресурсы.</w:t>
      </w:r>
    </w:p>
    <w:p w:rsidR="00C14DA9" w:rsidRDefault="00B6646C" w:rsidP="00C14DA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Проходя процедуру авторизации или регистрации на сайте </w:t>
      </w:r>
      <w:hyperlink r:id="rId9" w:history="1">
        <w:r w:rsidR="00C14DA9" w:rsidRPr="002633C2">
          <w:rPr>
            <w:rStyle w:val="af1"/>
            <w:rFonts w:ascii="Times New Roman" w:eastAsia="Times New Roman" w:hAnsi="Times New Roman" w:cs="Times New Roman"/>
          </w:rPr>
          <w:t>https://terra-life.compa</w:t>
        </w:r>
        <w:r w:rsidR="00C14DA9" w:rsidRPr="002633C2">
          <w:rPr>
            <w:rStyle w:val="af1"/>
            <w:rFonts w:ascii="Times New Roman" w:eastAsia="Times New Roman" w:hAnsi="Times New Roman" w:cs="Times New Roman"/>
          </w:rPr>
          <w:t>ny/</w:t>
        </w:r>
      </w:hyperlink>
    </w:p>
    <w:p w:rsidR="00660F1A" w:rsidRPr="00C14DA9" w:rsidRDefault="00B6646C" w:rsidP="00C14DA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 в качестве Партнёр</w:t>
      </w:r>
      <w:r>
        <w:rPr>
          <w:rFonts w:ascii="Times New Roman" w:eastAsia="Times New Roman" w:hAnsi="Times New Roman" w:cs="Times New Roman"/>
          <w:color w:val="000000"/>
        </w:rPr>
        <w:t>а Компании, вы даёте согласие на сбор, запись, систематизацию, накопление, хранение, уточнение (обновление, изменение), извлечение, использование, передачу третьим лицам (распространение, предоставление, доступ), обезличивание, блокирование, удаление, унич</w:t>
      </w:r>
      <w:r>
        <w:rPr>
          <w:rFonts w:ascii="Times New Roman" w:eastAsia="Times New Roman" w:hAnsi="Times New Roman" w:cs="Times New Roman"/>
          <w:color w:val="000000"/>
        </w:rPr>
        <w:t>тожение персональных данных Партнёра оператором персональных данных Компанией.</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2. ОПРЕДЕЛЕНИЕ И ЦЕЛЬ ОБРАБОТКИ ПЕРСОНАЛЬНЫХ ДАННЫХ</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Персональные данные – это информация, позволяющая идентифицировать Партнёр</w:t>
      </w:r>
      <w:r>
        <w:rPr>
          <w:rFonts w:ascii="Times New Roman" w:eastAsia="Times New Roman" w:hAnsi="Times New Roman" w:cs="Times New Roman"/>
          <w:color w:val="000000"/>
        </w:rPr>
        <w:t>а Компании. К персональным данным относятся фамилия, имя, отчество, дата рождения, пол, почтовый адрес, номер основного документа, удостоверяющего личность Партнёра, сведения о дате выдачи указанного документа и выдавшем его органе.</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Кроме того, для осущест</w:t>
      </w:r>
      <w:r>
        <w:rPr>
          <w:rFonts w:ascii="Times New Roman" w:eastAsia="Times New Roman" w:hAnsi="Times New Roman" w:cs="Times New Roman"/>
          <w:color w:val="000000"/>
        </w:rPr>
        <w:t>вления целей обработки персональных данных Компания может запросить дополнительные данные, а именно: номер мобильного или иного телефона, адрес электронной почты, ИНН.</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Компания получает персональные данные, когда Партнёр решает участвовать в предложениях и</w:t>
      </w:r>
      <w:r>
        <w:rPr>
          <w:rFonts w:ascii="Times New Roman" w:eastAsia="Times New Roman" w:hAnsi="Times New Roman" w:cs="Times New Roman"/>
          <w:color w:val="000000"/>
        </w:rPr>
        <w:t xml:space="preserve"> программах, либо предоставляет, когда регистрируется на сайте в нашей системе, приобретает товары, пользуется интерактивными средствами или иным образом взаимодействует через Сайт: https://terra-life.company/.</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3. ИСПОЛЬЗОВАНИЕ  ПЕРСОНАЛЬНЫХ  ДАННЫХ</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Компан</w:t>
      </w:r>
      <w:r>
        <w:rPr>
          <w:rFonts w:ascii="Times New Roman" w:eastAsia="Times New Roman" w:hAnsi="Times New Roman" w:cs="Times New Roman"/>
          <w:color w:val="000000"/>
        </w:rPr>
        <w:t>ия использует персональные данные Партнёра:</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для целей, в которых они предоставлены, в частности, для того, чтобы отвечать на запросы Партнёра, обрабатывать и выполнять заявки;</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для того,</w:t>
      </w:r>
      <w:r>
        <w:rPr>
          <w:rFonts w:ascii="Times New Roman" w:eastAsia="Times New Roman" w:hAnsi="Times New Roman" w:cs="Times New Roman"/>
          <w:color w:val="000000"/>
        </w:rPr>
        <w:t xml:space="preserve"> чтобы направлять информацию Партнёру Компании, касающуюся сотрудничества и совместных сделок;</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для того чтобы сообщать по обычной и электронной почте, по телефону или с помощью СМС о товарах Компании, услугах, программах и предложениях, которые могут заи</w:t>
      </w:r>
      <w:r>
        <w:rPr>
          <w:rFonts w:ascii="Times New Roman" w:eastAsia="Times New Roman" w:hAnsi="Times New Roman" w:cs="Times New Roman"/>
          <w:color w:val="000000"/>
        </w:rPr>
        <w:t>нтересовать Партнёра;</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чтобы учитывать предпочтения Партнёра, в частности, путём предоставления информации о товарах или специальных предложениях, акциях, которые разработаны Компанией;</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чтобы Партнёр имел возможность пользоваться Сайтом и общаться с дру</w:t>
      </w:r>
      <w:r>
        <w:rPr>
          <w:rFonts w:ascii="Times New Roman" w:eastAsia="Times New Roman" w:hAnsi="Times New Roman" w:cs="Times New Roman"/>
          <w:color w:val="000000"/>
        </w:rPr>
        <w:t>гими пользователями через Сайт;</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для внутренних целей Компании, включая анализ данных, аудит, разработку новых продуктов, улучшение работы Сайта, расширение услуг, выявление трендов продаж и определение эффективности рекламных кампаний;</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чтобы обеспечить</w:t>
      </w:r>
      <w:r w:rsidR="00F03478">
        <w:rPr>
          <w:rFonts w:ascii="Times New Roman" w:eastAsia="Times New Roman" w:hAnsi="Times New Roman" w:cs="Times New Roman"/>
          <w:color w:val="000000"/>
        </w:rPr>
        <w:t xml:space="preserve"> возможность участия </w:t>
      </w:r>
      <w:r>
        <w:rPr>
          <w:rFonts w:ascii="Times New Roman" w:eastAsia="Times New Roman" w:hAnsi="Times New Roman" w:cs="Times New Roman"/>
          <w:color w:val="000000"/>
        </w:rPr>
        <w:t xml:space="preserve">Партнёра в акциях, конкурсах и других подобных мероприятиях и администрировать их (некоторые такие мероприятия имеют дополнительные правила, содержащие дополнительную информацию о порядке использования и раскрытия персональных данных </w:t>
      </w:r>
      <w:r>
        <w:rPr>
          <w:rFonts w:ascii="Times New Roman" w:eastAsia="Times New Roman" w:hAnsi="Times New Roman" w:cs="Times New Roman"/>
          <w:color w:val="000000"/>
        </w:rPr>
        <w:t>Партнёра; рекомендуем внимательно знакомиться с такими правилами);</w:t>
      </w:r>
    </w:p>
    <w:p w:rsidR="00660F1A" w:rsidRDefault="00B6646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00000"/>
        </w:rPr>
        <w:t>– чтобы выполнять заказы Партнёра или иным образом обеспечивать предоставление товаров и услуг: например, чтобы осуществлять платежи, дос</w:t>
      </w:r>
      <w:r w:rsidR="00F03478">
        <w:rPr>
          <w:rFonts w:ascii="Times New Roman" w:eastAsia="Times New Roman" w:hAnsi="Times New Roman" w:cs="Times New Roman"/>
          <w:color w:val="000000"/>
        </w:rPr>
        <w:t xml:space="preserve">тавлять заказы, связываться по </w:t>
      </w:r>
      <w:r>
        <w:rPr>
          <w:rFonts w:ascii="Times New Roman" w:eastAsia="Times New Roman" w:hAnsi="Times New Roman" w:cs="Times New Roman"/>
          <w:color w:val="000000"/>
        </w:rPr>
        <w:t>вопросам покупки и о</w:t>
      </w:r>
      <w:r>
        <w:rPr>
          <w:rFonts w:ascii="Times New Roman" w:eastAsia="Times New Roman" w:hAnsi="Times New Roman" w:cs="Times New Roman"/>
          <w:color w:val="000000"/>
        </w:rPr>
        <w:t>беспечивать соответствующее</w:t>
      </w:r>
      <w:r>
        <w:rPr>
          <w:rFonts w:ascii="Times New Roman" w:eastAsia="Times New Roman" w:hAnsi="Times New Roman" w:cs="Times New Roman"/>
          <w:color w:val="06112E"/>
        </w:rPr>
        <w:t xml:space="preserve"> Клиентское обслуживание.</w:t>
      </w:r>
    </w:p>
    <w:p w:rsidR="00660F1A" w:rsidRDefault="00660F1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272727"/>
        </w:rPr>
      </w:pPr>
    </w:p>
    <w:p w:rsidR="00660F1A" w:rsidRDefault="00B6646C">
      <w:pPr>
        <w:shd w:val="clear" w:color="auto" w:fill="FFFFFF"/>
        <w:spacing w:before="180" w:after="180" w:line="240" w:lineRule="auto"/>
        <w:jc w:val="center"/>
        <w:rPr>
          <w:rFonts w:ascii="Times New Roman" w:eastAsia="Times New Roman" w:hAnsi="Times New Roman" w:cs="Times New Roman"/>
          <w:color w:val="272727"/>
        </w:rPr>
      </w:pPr>
      <w:r>
        <w:rPr>
          <w:rFonts w:ascii="Times New Roman" w:eastAsia="Times New Roman" w:hAnsi="Times New Roman" w:cs="Times New Roman"/>
          <w:color w:val="272727"/>
        </w:rPr>
        <w:t>4. ПЕРЕДАЧА ПЕРСОНАЛЬНЫХ ДАННЫХ</w:t>
      </w:r>
    </w:p>
    <w:p w:rsidR="00660F1A" w:rsidRDefault="00B6646C">
      <w:pPr>
        <w:shd w:val="clear" w:color="auto" w:fill="FFFFFF"/>
        <w:spacing w:before="180" w:after="18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6112E"/>
        </w:rPr>
        <w:t xml:space="preserve">Оставаясь оператором </w:t>
      </w:r>
      <w:r>
        <w:rPr>
          <w:rFonts w:ascii="Times New Roman" w:eastAsia="Times New Roman" w:hAnsi="Times New Roman" w:cs="Times New Roman"/>
        </w:rPr>
        <w:t>персональных данных и отвечая за совместное использование, Компания может передать персональные данные Партнёра:</w:t>
      </w:r>
    </w:p>
    <w:p w:rsidR="00660F1A" w:rsidRDefault="00B6646C">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80" w:after="0" w:line="240" w:lineRule="auto"/>
        <w:ind w:left="0" w:firstLine="567"/>
        <w:jc w:val="both"/>
        <w:rPr>
          <w:rFonts w:ascii="Times New Roman" w:eastAsia="Times New Roman" w:hAnsi="Times New Roman" w:cs="Times New Roman"/>
          <w:color w:val="06112E"/>
        </w:rPr>
      </w:pPr>
      <w:r>
        <w:rPr>
          <w:rFonts w:ascii="Times New Roman" w:eastAsia="Times New Roman" w:hAnsi="Times New Roman" w:cs="Times New Roman"/>
          <w:color w:val="000000"/>
        </w:rPr>
        <w:t>Менеджеру Компании  в</w:t>
      </w:r>
      <w:r>
        <w:rPr>
          <w:rFonts w:ascii="Times New Roman" w:eastAsia="Times New Roman" w:hAnsi="Times New Roman" w:cs="Times New Roman"/>
          <w:color w:val="000000"/>
        </w:rPr>
        <w:t xml:space="preserve"> том объёме, в котором это необходимо, чтобы он мог связаться с Партнёром для предоставления</w:t>
      </w:r>
      <w:r>
        <w:rPr>
          <w:rFonts w:ascii="Times New Roman" w:eastAsia="Times New Roman" w:hAnsi="Times New Roman" w:cs="Times New Roman"/>
          <w:color w:val="06112E"/>
        </w:rPr>
        <w:t xml:space="preserve"> информации о товарах, продаваемых в Интернет-магазине, и контенте Сайта.</w:t>
      </w:r>
    </w:p>
    <w:p w:rsidR="00660F1A" w:rsidRDefault="00B6646C">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180" w:line="240" w:lineRule="auto"/>
        <w:ind w:left="0"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Третьим лицам, которые оказывают Компании, такие услуги, как, например, хостинг Сайта, ана</w:t>
      </w:r>
      <w:r>
        <w:rPr>
          <w:rFonts w:ascii="Times New Roman" w:eastAsia="Times New Roman" w:hAnsi="Times New Roman" w:cs="Times New Roman"/>
          <w:color w:val="06112E"/>
        </w:rPr>
        <w:t>лиз данных, рассчётно-кассовое обслуживание, доставка заказов, обеспечение инфраструктуры, услуги ИТ, Клиентское обслуживание, услуги электронной почты, операции с кредитной картой, аудит, обучение и т. п. (таким третьим лицам будут предоставлены персональ</w:t>
      </w:r>
      <w:r>
        <w:rPr>
          <w:rFonts w:ascii="Times New Roman" w:eastAsia="Times New Roman" w:hAnsi="Times New Roman" w:cs="Times New Roman"/>
          <w:color w:val="06112E"/>
        </w:rPr>
        <w:t>ные данные Партнёра или доступ к ним для целей оказания вышеописанных услуг Компании или от имени Партнёра), включая, но не ограничиваясь такими компаниями, как ФГУП «Почта России», ООО ДПД, если Компания сочтет, что это необходимо или уместно: в соответст</w:t>
      </w:r>
      <w:r>
        <w:rPr>
          <w:rFonts w:ascii="Times New Roman" w:eastAsia="Times New Roman" w:hAnsi="Times New Roman" w:cs="Times New Roman"/>
          <w:color w:val="06112E"/>
        </w:rPr>
        <w:t>вии с применимым законодательством, включая законы, действующие вне страны проживания Партнёра; для исполнения судебного постановления; для исполнения распоряжений государственных органов, в том числе находящихся за пределами страны проживания Партнёра; дл</w:t>
      </w:r>
      <w:r>
        <w:rPr>
          <w:rFonts w:ascii="Times New Roman" w:eastAsia="Times New Roman" w:hAnsi="Times New Roman" w:cs="Times New Roman"/>
          <w:color w:val="06112E"/>
        </w:rPr>
        <w:t xml:space="preserve">я соблюдения установленных Компанией правил сотрудничества; для защиты деятельности Компании или деятельности аффилированных лиц Компании; для защиты прав, конфиденциальной информации, безопасности, имущества Компании, а также аффилированных лиц Компании, </w:t>
      </w:r>
      <w:r>
        <w:rPr>
          <w:rFonts w:ascii="Times New Roman" w:eastAsia="Times New Roman" w:hAnsi="Times New Roman" w:cs="Times New Roman"/>
          <w:color w:val="06112E"/>
        </w:rPr>
        <w:t>Партнёра или других лиц; осуществления права Компании использовать доступные средства правовой защиты или для того, чтобы иметь возможность сократить возможные потери.</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5. ИНФОРМАЦИЯ, НЕ ОТНОСЯЩАЯСЯ К ПЕРСОНАЛЬНЫМ ДАННЫМ</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К информации, не относящейся к персо</w:t>
      </w:r>
      <w:r>
        <w:rPr>
          <w:rFonts w:ascii="Times New Roman" w:eastAsia="Times New Roman" w:hAnsi="Times New Roman" w:cs="Times New Roman"/>
          <w:color w:val="06112E"/>
        </w:rPr>
        <w:t>нальным данным, относится любая информация, которая не позволяет идентифицировать Партнёра, в частности: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 информация о браузере;</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 информация, полученная с помощью cookies, пиксель-тегов и других технологий;</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 демографические данные и другие сведения, пре</w:t>
      </w:r>
      <w:r>
        <w:rPr>
          <w:rFonts w:ascii="Times New Roman" w:eastAsia="Times New Roman" w:hAnsi="Times New Roman" w:cs="Times New Roman"/>
          <w:color w:val="06112E"/>
        </w:rPr>
        <w:t>доставленные Партнёрами;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 совокупные данные.</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Компания и сторонние поставщики услуг могут получать указанную выше информацию разных видов. Так, например, Компания может узнать:</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 демографическую информацию о Партнёре, к которой относятся местонахождение, образование, профессия, возраст, пол, а также другие сведения, например, о хобби и профессиональных интересах, если Партнёр добровольно предоставит их Компании. Без объединения с</w:t>
      </w:r>
      <w:r>
        <w:rPr>
          <w:rFonts w:ascii="Times New Roman" w:eastAsia="Times New Roman" w:hAnsi="Times New Roman" w:cs="Times New Roman"/>
          <w:color w:val="06112E"/>
        </w:rPr>
        <w:t xml:space="preserve"> персональными данными такая информация не позволяет идентифицировать Партнёра или других лиц.</w:t>
      </w:r>
    </w:p>
    <w:p w:rsidR="00660F1A" w:rsidRDefault="00B6646C">
      <w:pPr>
        <w:shd w:val="clear" w:color="auto" w:fill="FFFFFF"/>
        <w:spacing w:before="180" w:after="180" w:line="240" w:lineRule="auto"/>
        <w:ind w:firstLine="567"/>
        <w:jc w:val="both"/>
        <w:rPr>
          <w:rFonts w:ascii="Times New Roman" w:eastAsia="Times New Roman" w:hAnsi="Times New Roman" w:cs="Times New Roman"/>
          <w:b/>
          <w:color w:val="06112E"/>
        </w:rPr>
      </w:pPr>
      <w:r>
        <w:rPr>
          <w:rFonts w:ascii="Times New Roman" w:eastAsia="Times New Roman" w:hAnsi="Times New Roman" w:cs="Times New Roman"/>
          <w:b/>
          <w:color w:val="06112E"/>
        </w:rPr>
        <w:t>Совокупные данные</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 xml:space="preserve">Компания может </w:t>
      </w:r>
      <w:r>
        <w:rPr>
          <w:rFonts w:ascii="Times New Roman" w:eastAsia="Times New Roman" w:hAnsi="Times New Roman" w:cs="Times New Roman"/>
          <w:color w:val="06112E"/>
        </w:rPr>
        <w:t>объединить персональные данные так, что с помощью объединённой информации нельзя будет идентифицировать ни Партнёра, ни какое-либо другое лицо, например, в случае, когда персональные данные используются для вычисления процентного количества Партнёров в опр</w:t>
      </w:r>
      <w:r>
        <w:rPr>
          <w:rFonts w:ascii="Times New Roman" w:eastAsia="Times New Roman" w:hAnsi="Times New Roman" w:cs="Times New Roman"/>
          <w:color w:val="06112E"/>
        </w:rPr>
        <w:t>еделенном регионе. В некоторых случаях Компания может объединять персональные данные и данные, к ним не относящиеся (например, сведения об имени и географическом положении). К информации, объединяющей персональные данные и данные, к ним не относящиеся, буд</w:t>
      </w:r>
      <w:r>
        <w:rPr>
          <w:rFonts w:ascii="Times New Roman" w:eastAsia="Times New Roman" w:hAnsi="Times New Roman" w:cs="Times New Roman"/>
          <w:color w:val="06112E"/>
        </w:rPr>
        <w:t>ут применяться правила использования персональных данных.</w:t>
      </w:r>
    </w:p>
    <w:p w:rsidR="00660F1A" w:rsidRDefault="00B6646C">
      <w:pPr>
        <w:shd w:val="clear" w:color="auto" w:fill="FFFFFF"/>
        <w:spacing w:before="180" w:after="180" w:line="240" w:lineRule="auto"/>
        <w:ind w:firstLine="567"/>
        <w:jc w:val="both"/>
        <w:rPr>
          <w:rFonts w:ascii="Times New Roman" w:eastAsia="Times New Roman" w:hAnsi="Times New Roman" w:cs="Times New Roman"/>
          <w:b/>
          <w:color w:val="06112E"/>
        </w:rPr>
      </w:pPr>
      <w:r>
        <w:rPr>
          <w:rFonts w:ascii="Times New Roman" w:eastAsia="Times New Roman" w:hAnsi="Times New Roman" w:cs="Times New Roman"/>
          <w:b/>
          <w:color w:val="06112E"/>
        </w:rPr>
        <w:t>Использование и передача данных, не относящихся к персональным</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Поскольку с помощью данных, не относящихся к персональным, нельзя идентифицировать Партнёра, Компания может их получать, использовать и</w:t>
      </w:r>
      <w:r>
        <w:rPr>
          <w:rFonts w:ascii="Times New Roman" w:eastAsia="Times New Roman" w:hAnsi="Times New Roman" w:cs="Times New Roman"/>
          <w:color w:val="06112E"/>
        </w:rPr>
        <w:t xml:space="preserve"> передавать для любых целей.</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6. COOKIES И ДРУГИЕ ТЕХНОЛОГИИ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b/>
          <w:color w:val="06112E"/>
        </w:rPr>
        <w:lastRenderedPageBreak/>
        <w:t>Cookies</w:t>
      </w:r>
      <w:r>
        <w:rPr>
          <w:rFonts w:ascii="Times New Roman" w:eastAsia="Times New Roman" w:hAnsi="Times New Roman" w:cs="Times New Roman"/>
          <w:color w:val="06112E"/>
        </w:rPr>
        <w:t>. Компания и сторонние поставщики услуг могут использовать на Сайте cookies. Cookies позволяют веб-серверу передавать данные на компьютер для хранения и других целей. Компания использует co</w:t>
      </w:r>
      <w:r>
        <w:rPr>
          <w:rFonts w:ascii="Times New Roman" w:eastAsia="Times New Roman" w:hAnsi="Times New Roman" w:cs="Times New Roman"/>
          <w:color w:val="06112E"/>
        </w:rPr>
        <w:t>okies и другие технологии, в частности, для того, чтобы обеспечить более высокий уровень обслуживания, предоставить более полную информацию, обеспечить возможность Партнёру постоянно пользоваться Сайтом. Поставщикам Компании услуг также разрешено использов</w:t>
      </w:r>
      <w:r>
        <w:rPr>
          <w:rFonts w:ascii="Times New Roman" w:eastAsia="Times New Roman" w:hAnsi="Times New Roman" w:cs="Times New Roman"/>
          <w:color w:val="06112E"/>
        </w:rPr>
        <w:t>ать cookies на Сайте Компании. Если Партнёр не нуждается в информации, полученной с помощью cookies, он может отказаться от использования cookies– это стандартная функция, которая есть почти во всех браузерах. Партнер может получить подробные сведения о co</w:t>
      </w:r>
      <w:r>
        <w:rPr>
          <w:rFonts w:ascii="Times New Roman" w:eastAsia="Times New Roman" w:hAnsi="Times New Roman" w:cs="Times New Roman"/>
          <w:color w:val="06112E"/>
        </w:rPr>
        <w:t>okies на следующем сайте, не связанном с Компанией.</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b/>
          <w:color w:val="06112E"/>
        </w:rPr>
        <w:t>Пиксель-теги и другие технологии</w:t>
      </w:r>
      <w:r>
        <w:rPr>
          <w:rFonts w:ascii="Times New Roman" w:eastAsia="Times New Roman" w:hAnsi="Times New Roman" w:cs="Times New Roman"/>
          <w:color w:val="06112E"/>
        </w:rPr>
        <w:t xml:space="preserve">. Прозрачные GIF-файлы – это небольшие изображения с уникальным именем, по функции во многом напоминающие cookies. Однако в отличие от cookies, которые хранятся на жёстком </w:t>
      </w:r>
      <w:r>
        <w:rPr>
          <w:rFonts w:ascii="Times New Roman" w:eastAsia="Times New Roman" w:hAnsi="Times New Roman" w:cs="Times New Roman"/>
          <w:color w:val="06112E"/>
        </w:rPr>
        <w:t xml:space="preserve">диске компьютера Партнёра, прозрачные файлы GIF являются скрытыми инструментами и встраиваются в страницы веб-сайтов. Компания может использовать на Сайте прозрачные GIF-файлы (также известные как веб-маяки, отслеживающие баги и пиксель-теги), кроме всего </w:t>
      </w:r>
      <w:r>
        <w:rPr>
          <w:rFonts w:ascii="Times New Roman" w:eastAsia="Times New Roman" w:hAnsi="Times New Roman" w:cs="Times New Roman"/>
          <w:color w:val="06112E"/>
        </w:rPr>
        <w:t xml:space="preserve">прочего, для того, чтобы отслеживать действия посетителей на Сайте и составлять статистику об использовании Сайта и скорости срабатывания. Компания и сторонние поставщики услуг также могут использовать прозрачные файлы GIF в электронных сообщениях формата </w:t>
      </w:r>
      <w:r>
        <w:rPr>
          <w:rFonts w:ascii="Times New Roman" w:eastAsia="Times New Roman" w:hAnsi="Times New Roman" w:cs="Times New Roman"/>
          <w:color w:val="06112E"/>
        </w:rPr>
        <w:t>HTML, чтобы следить за частотой ответов, определять успешность маркетинговых кампаний и знать, когда просматриваются и отправляются письма Компании.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b/>
          <w:color w:val="06112E"/>
        </w:rPr>
        <w:t>Аналитика Сайта</w:t>
      </w:r>
      <w:r>
        <w:rPr>
          <w:rFonts w:ascii="Times New Roman" w:eastAsia="Times New Roman" w:hAnsi="Times New Roman" w:cs="Times New Roman"/>
          <w:color w:val="06112E"/>
        </w:rPr>
        <w:t>. Компания может работать со сторонними поставщиками услуг, которые используют технологии, о</w:t>
      </w:r>
      <w:r>
        <w:rPr>
          <w:rFonts w:ascii="Times New Roman" w:eastAsia="Times New Roman" w:hAnsi="Times New Roman" w:cs="Times New Roman"/>
          <w:color w:val="06112E"/>
        </w:rPr>
        <w:t>писанные в данном разделе, для осуществления аналитики Сайта, отслеживания и понимания принципов использования Сайта посетителями. Например, компания Google, оказывающая услуги веб-аналитики, помогает совершенствовать функционирование Сайта и взаимодействи</w:t>
      </w:r>
      <w:r>
        <w:rPr>
          <w:rFonts w:ascii="Times New Roman" w:eastAsia="Times New Roman" w:hAnsi="Times New Roman" w:cs="Times New Roman"/>
          <w:color w:val="06112E"/>
        </w:rPr>
        <w:t>е с пользователями. Партнёр может получить более подробную информацию и ознакомиться с политикой конфиденциальности, применяемой Google для своих решений, а также о способах отказа от её использования в разделе о конфиденциальности Google.</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b/>
          <w:color w:val="06112E"/>
        </w:rPr>
        <w:t>Виджеты, приложе</w:t>
      </w:r>
      <w:r>
        <w:rPr>
          <w:rFonts w:ascii="Times New Roman" w:eastAsia="Times New Roman" w:hAnsi="Times New Roman" w:cs="Times New Roman"/>
          <w:b/>
          <w:color w:val="06112E"/>
        </w:rPr>
        <w:t>ния и другие средства</w:t>
      </w:r>
      <w:r>
        <w:rPr>
          <w:rFonts w:ascii="Times New Roman" w:eastAsia="Times New Roman" w:hAnsi="Times New Roman" w:cs="Times New Roman"/>
          <w:color w:val="06112E"/>
        </w:rPr>
        <w:t>. Если Партнёр решит использовать предоставляемые Компанией технологии (такие как виджеты), то любые данные, в т. ч. персональные, полученные посредством таких технологий, могут стать публичными, например, через социальные сети, другие</w:t>
      </w:r>
      <w:r>
        <w:rPr>
          <w:rFonts w:ascii="Times New Roman" w:eastAsia="Times New Roman" w:hAnsi="Times New Roman" w:cs="Times New Roman"/>
          <w:color w:val="06112E"/>
        </w:rPr>
        <w:t xml:space="preserve"> сайты и платформы, на которых Партнёр может активировать соответствующее средство. Компания не несёт ответственности за получение, использование или распространение персональных и иных данных и (или) другой информации, которая становится общедоступной.</w:t>
      </w:r>
    </w:p>
    <w:p w:rsidR="00660F1A" w:rsidRDefault="00F03478">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Ф</w:t>
      </w:r>
      <w:r w:rsidR="00B6646C">
        <w:rPr>
          <w:rFonts w:ascii="Times New Roman" w:eastAsia="Times New Roman" w:hAnsi="Times New Roman" w:cs="Times New Roman"/>
          <w:color w:val="06112E"/>
        </w:rPr>
        <w:t>айлы cookie</w:t>
      </w:r>
      <w:r w:rsidR="00B6646C">
        <w:rPr>
          <w:rFonts w:ascii="Times New Roman" w:eastAsia="Times New Roman" w:hAnsi="Times New Roman" w:cs="Times New Roman"/>
          <w:color w:val="06112E"/>
        </w:rPr>
        <w:t xml:space="preserve"> не являются необходимыми для функционирования веб-сайта Компании и в основном используются для оказания, поддержания и совершенствования услуг. Ни один из этих файлов cookie Компания не помещает на устройство Партнёра без его согласия.</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7. СОЦИАЛЬНЫЕ СЕТИ И ИНТЕРАКТИВНЫЕ СРЕДСТВА ОБЩЕНИЯ</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Специальные функции Сайта Компании позволяе</w:t>
      </w:r>
      <w:r>
        <w:rPr>
          <w:rFonts w:ascii="Times New Roman" w:eastAsia="Times New Roman" w:hAnsi="Times New Roman" w:cs="Times New Roman"/>
          <w:color w:val="06112E"/>
        </w:rPr>
        <w:t>т взаимодействовать с ней и другими пользователями. Общение осуществляется через блоги, форумы, личные сообщения, чаты и специально созданные сообщества. Когда Партнёр пользуется такими средствами общения, он должен помнить, что предоставляемая им информац</w:t>
      </w:r>
      <w:r>
        <w:rPr>
          <w:rFonts w:ascii="Times New Roman" w:eastAsia="Times New Roman" w:hAnsi="Times New Roman" w:cs="Times New Roman"/>
          <w:color w:val="06112E"/>
        </w:rPr>
        <w:t>ия, включая имя, местонахождение и адрес электронной почты, может быть доступна другим пользователям. Компания не отвечает за информацию, публикуемую с помощью средств интерактивного общения, и настоятельно не рекомендует сообщать значимые персональные дан</w:t>
      </w:r>
      <w:r>
        <w:rPr>
          <w:rFonts w:ascii="Times New Roman" w:eastAsia="Times New Roman" w:hAnsi="Times New Roman" w:cs="Times New Roman"/>
          <w:color w:val="06112E"/>
        </w:rPr>
        <w:t>ные (например, сведения о здоровье или банковской карте). Если Партнёр использует указанные средства общения, то его персональные данные могут оставаться на Сайте даже после того, как он его покинул.</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8. ОБЕСПЕЧЕНИЕ БЕЗОПАСНОСТИ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Компания  принимает все разу</w:t>
      </w:r>
      <w:r>
        <w:rPr>
          <w:rFonts w:ascii="Times New Roman" w:eastAsia="Times New Roman" w:hAnsi="Times New Roman" w:cs="Times New Roman"/>
          <w:color w:val="06112E"/>
        </w:rPr>
        <w:t>мные организационные, технические и административные меры для защиты персональных данных, находящихся под контролем Компании. К сожалению, невозможно гарантировать полную безопасность при пересылке данных по интернету и их хранении в системе. Если у Партнё</w:t>
      </w:r>
      <w:r>
        <w:rPr>
          <w:rFonts w:ascii="Times New Roman" w:eastAsia="Times New Roman" w:hAnsi="Times New Roman" w:cs="Times New Roman"/>
          <w:color w:val="06112E"/>
        </w:rPr>
        <w:t>ра есть основания полагать, что взаимодействие с Компанией стало небезопасным (например, он подозревает, что безопасность его аккаунта в системе Компании находится под угрозой), необходимо немедленно сообщить Компании о возникшей проблеме по адресу, указан</w:t>
      </w:r>
      <w:r>
        <w:rPr>
          <w:rFonts w:ascii="Times New Roman" w:eastAsia="Times New Roman" w:hAnsi="Times New Roman" w:cs="Times New Roman"/>
          <w:color w:val="06112E"/>
        </w:rPr>
        <w:t>ному в разделе «Контакты».</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9. ПРАВО ВЫБОРА</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lastRenderedPageBreak/>
        <w:t>Если Партнёр хочет отказаться от получения информации о маркетинговых предложениях и (или)</w:t>
      </w:r>
      <w:r>
        <w:rPr>
          <w:rFonts w:ascii="Times New Roman" w:eastAsia="Times New Roman" w:hAnsi="Times New Roman" w:cs="Times New Roman"/>
          <w:color w:val="06112E"/>
        </w:rPr>
        <w:t xml:space="preserve"> рекламных акциях Компании, надо направить уведомление по адресу, указанному в разделе «Контакты». Компания будет стараться оперативно реагировать на любые запросы Партнёра.</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10. ДОСТУП, РЕДАКТИРОВАНИЕ И ОТЗЫВ ПЕРСОНАЛЬНЫХ ДАННЫХ</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Партнёр может редактировать</w:t>
      </w:r>
      <w:r>
        <w:rPr>
          <w:rFonts w:ascii="Times New Roman" w:eastAsia="Times New Roman" w:hAnsi="Times New Roman" w:cs="Times New Roman"/>
          <w:color w:val="06112E"/>
        </w:rPr>
        <w:t xml:space="preserve"> Персональные и иные данные в Ли</w:t>
      </w:r>
      <w:r w:rsidR="00F03478">
        <w:rPr>
          <w:rFonts w:ascii="Times New Roman" w:eastAsia="Times New Roman" w:hAnsi="Times New Roman" w:cs="Times New Roman"/>
          <w:color w:val="06112E"/>
        </w:rPr>
        <w:t>чном кабинете Интернет-магазина самостоятельно либо через техническую поддержку компании.</w:t>
      </w:r>
      <w:bookmarkStart w:id="0" w:name="_GoBack"/>
      <w:bookmarkEnd w:id="0"/>
      <w:r>
        <w:rPr>
          <w:rFonts w:ascii="Times New Roman" w:eastAsia="Times New Roman" w:hAnsi="Times New Roman" w:cs="Times New Roman"/>
          <w:color w:val="06112E"/>
        </w:rPr>
        <w:t xml:space="preserve"> Удаление персональных данных Партнёра может произойти с одновременным прекращением сотрудничества с Компанией, так как Компания не сможет выполнять обязательства. Если Партнёр, несмотря на эт</w:t>
      </w:r>
      <w:r>
        <w:rPr>
          <w:rFonts w:ascii="Times New Roman" w:eastAsia="Times New Roman" w:hAnsi="Times New Roman" w:cs="Times New Roman"/>
          <w:color w:val="06112E"/>
        </w:rPr>
        <w:t>о, хочет отказаться от сотрудничества с Компанией, он может направить соответствующее извещение в свободной форме по адресу, указанному на странице «Контакты», с обязательным указанием своего регистрационного номера. Заявка Партнёра будет обработана в тече</w:t>
      </w:r>
      <w:r>
        <w:rPr>
          <w:rFonts w:ascii="Times New Roman" w:eastAsia="Times New Roman" w:hAnsi="Times New Roman" w:cs="Times New Roman"/>
          <w:color w:val="06112E"/>
        </w:rPr>
        <w:t>ние 5 рабочих дней, после чего Компания удалит все персональные данные Партнёра за исключением случаев, предусмотренных федеральным законодательством.</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11. СРОК ХРАНЕНИЯ ПЕРСОНАЛЬНЫХ ДАННЫХ И ИНОЙ ИНФОРМАЦИИ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Компания будет хранить и персональные данные Парт</w:t>
      </w:r>
      <w:r>
        <w:rPr>
          <w:rFonts w:ascii="Times New Roman" w:eastAsia="Times New Roman" w:hAnsi="Times New Roman" w:cs="Times New Roman"/>
          <w:color w:val="06112E"/>
        </w:rPr>
        <w:t>нёра в течение периода, необходимого для реализации целей, указанных в настоящем Положении о соблюдении конфиденциальности, если по закону не предусмотрен более долгий период хранения информации.</w:t>
      </w:r>
    </w:p>
    <w:p w:rsidR="00660F1A" w:rsidRDefault="00B6646C">
      <w:pPr>
        <w:shd w:val="clear" w:color="auto" w:fill="FFFFFF"/>
        <w:spacing w:before="360" w:after="360"/>
        <w:jc w:val="center"/>
        <w:rPr>
          <w:rFonts w:ascii="Times New Roman" w:eastAsia="Times New Roman" w:hAnsi="Times New Roman" w:cs="Times New Roman"/>
          <w:color w:val="272727"/>
        </w:rPr>
      </w:pPr>
      <w:r>
        <w:rPr>
          <w:rFonts w:ascii="Times New Roman" w:eastAsia="Times New Roman" w:hAnsi="Times New Roman" w:cs="Times New Roman"/>
          <w:color w:val="272727"/>
        </w:rPr>
        <w:t>12. ИСПОЛЬЗОВАНИЕ САЙТА ДЕТЬМИ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Настоящий Сайт предназначен д</w:t>
      </w:r>
      <w:r>
        <w:rPr>
          <w:rFonts w:ascii="Times New Roman" w:eastAsia="Times New Roman" w:hAnsi="Times New Roman" w:cs="Times New Roman"/>
          <w:color w:val="06112E"/>
        </w:rPr>
        <w:t xml:space="preserve">ля широкой аудитории, но не предназначен для использования детьми, не достигшими 14 (четырнадцати) лет. Компания не проводит целенаправленный сбор, хранение и обработку информации о лицах младше 14 лет. </w:t>
      </w:r>
    </w:p>
    <w:p w:rsidR="00660F1A" w:rsidRDefault="00B6646C">
      <w:pPr>
        <w:shd w:val="clear" w:color="auto" w:fill="FFFFFF"/>
        <w:spacing w:before="360" w:after="360"/>
        <w:jc w:val="center"/>
        <w:rPr>
          <w:rFonts w:ascii="Times New Roman" w:eastAsia="Times New Roman" w:hAnsi="Times New Roman" w:cs="Times New Roman"/>
          <w:color w:val="272727"/>
        </w:rPr>
      </w:pPr>
      <w:bookmarkStart w:id="1" w:name="_gjdgxs"/>
      <w:bookmarkEnd w:id="1"/>
      <w:r>
        <w:rPr>
          <w:rFonts w:ascii="Times New Roman" w:eastAsia="Times New Roman" w:hAnsi="Times New Roman" w:cs="Times New Roman"/>
          <w:color w:val="272727"/>
        </w:rPr>
        <w:t>13. ВНЕСЕНИЕ ИЗМЕНЕНИЙ В НАСТОЯЩЕЕ ПОЛОЖЕНИЕ О КОНФИ</w:t>
      </w:r>
      <w:r>
        <w:rPr>
          <w:rFonts w:ascii="Times New Roman" w:eastAsia="Times New Roman" w:hAnsi="Times New Roman" w:cs="Times New Roman"/>
          <w:color w:val="272727"/>
        </w:rPr>
        <w:t>ДЕНЦИАЛЬНОСТИ</w:t>
      </w:r>
    </w:p>
    <w:p w:rsidR="00660F1A" w:rsidRDefault="00B6646C">
      <w:pPr>
        <w:shd w:val="clear" w:color="auto" w:fill="FFFFFF"/>
        <w:spacing w:before="180" w:after="180" w:line="240" w:lineRule="auto"/>
        <w:ind w:firstLine="567"/>
        <w:jc w:val="both"/>
        <w:rPr>
          <w:rFonts w:ascii="Times New Roman" w:eastAsia="Times New Roman" w:hAnsi="Times New Roman" w:cs="Times New Roman"/>
          <w:color w:val="06112E"/>
        </w:rPr>
      </w:pPr>
      <w:r>
        <w:rPr>
          <w:rFonts w:ascii="Times New Roman" w:eastAsia="Times New Roman" w:hAnsi="Times New Roman" w:cs="Times New Roman"/>
          <w:color w:val="06112E"/>
        </w:rPr>
        <w:t>Компания оставляет за собой право на периодическое внесение изменений в настоящее Положение о конфиденциальности. Изменения к Положению о конфиденциальности вступают в силу после опубликования новой версии Положения на Сайте. Вступая во взаим</w:t>
      </w:r>
      <w:r>
        <w:rPr>
          <w:rFonts w:ascii="Times New Roman" w:eastAsia="Times New Roman" w:hAnsi="Times New Roman" w:cs="Times New Roman"/>
          <w:color w:val="06112E"/>
        </w:rPr>
        <w:t>одействие с Компанией после внесения таких изменений, Партнёр принимает новую версию Положения о конфиденциальности.</w:t>
      </w:r>
    </w:p>
    <w:p w:rsidR="00660F1A" w:rsidRDefault="00660F1A">
      <w:pPr>
        <w:ind w:firstLine="567"/>
        <w:jc w:val="both"/>
        <w:rPr>
          <w:rFonts w:ascii="Times New Roman" w:eastAsia="Times New Roman" w:hAnsi="Times New Roman" w:cs="Times New Roman"/>
        </w:rPr>
      </w:pPr>
    </w:p>
    <w:sectPr w:rsidR="00660F1A">
      <w:pgSz w:w="11906" w:h="16838"/>
      <w:pgMar w:top="680" w:right="680" w:bottom="680"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6C" w:rsidRDefault="00B6646C">
      <w:pPr>
        <w:spacing w:after="0" w:line="240" w:lineRule="auto"/>
      </w:pPr>
      <w:r>
        <w:separator/>
      </w:r>
    </w:p>
  </w:endnote>
  <w:endnote w:type="continuationSeparator" w:id="0">
    <w:p w:rsidR="00B6646C" w:rsidRDefault="00B6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6C" w:rsidRDefault="00B6646C">
      <w:pPr>
        <w:spacing w:after="0" w:line="240" w:lineRule="auto"/>
      </w:pPr>
      <w:r>
        <w:separator/>
      </w:r>
    </w:p>
  </w:footnote>
  <w:footnote w:type="continuationSeparator" w:id="0">
    <w:p w:rsidR="00B6646C" w:rsidRDefault="00B66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25E24"/>
    <w:multiLevelType w:val="hybridMultilevel"/>
    <w:tmpl w:val="89D2B032"/>
    <w:lvl w:ilvl="0" w:tplc="E9727788">
      <w:start w:val="1"/>
      <w:numFmt w:val="decimal"/>
      <w:lvlText w:val="%1."/>
      <w:lvlJc w:val="left"/>
      <w:pPr>
        <w:ind w:left="720" w:hanging="360"/>
      </w:pPr>
    </w:lvl>
    <w:lvl w:ilvl="1" w:tplc="29BC8A7C">
      <w:start w:val="1"/>
      <w:numFmt w:val="lowerLetter"/>
      <w:lvlText w:val="%2."/>
      <w:lvlJc w:val="left"/>
      <w:pPr>
        <w:ind w:left="1440" w:hanging="360"/>
      </w:pPr>
    </w:lvl>
    <w:lvl w:ilvl="2" w:tplc="55F0487E">
      <w:start w:val="1"/>
      <w:numFmt w:val="lowerRoman"/>
      <w:lvlText w:val="%3."/>
      <w:lvlJc w:val="right"/>
      <w:pPr>
        <w:ind w:left="2160" w:hanging="180"/>
      </w:pPr>
    </w:lvl>
    <w:lvl w:ilvl="3" w:tplc="A1F0FFF4">
      <w:start w:val="1"/>
      <w:numFmt w:val="decimal"/>
      <w:lvlText w:val="%4."/>
      <w:lvlJc w:val="left"/>
      <w:pPr>
        <w:ind w:left="2880" w:hanging="360"/>
      </w:pPr>
    </w:lvl>
    <w:lvl w:ilvl="4" w:tplc="DC3C9C72">
      <w:start w:val="1"/>
      <w:numFmt w:val="lowerLetter"/>
      <w:lvlText w:val="%5."/>
      <w:lvlJc w:val="left"/>
      <w:pPr>
        <w:ind w:left="3600" w:hanging="360"/>
      </w:pPr>
    </w:lvl>
    <w:lvl w:ilvl="5" w:tplc="7242C044">
      <w:start w:val="1"/>
      <w:numFmt w:val="lowerRoman"/>
      <w:lvlText w:val="%6."/>
      <w:lvlJc w:val="right"/>
      <w:pPr>
        <w:ind w:left="4320" w:hanging="180"/>
      </w:pPr>
    </w:lvl>
    <w:lvl w:ilvl="6" w:tplc="91EEDB0C">
      <w:start w:val="1"/>
      <w:numFmt w:val="decimal"/>
      <w:lvlText w:val="%7."/>
      <w:lvlJc w:val="left"/>
      <w:pPr>
        <w:ind w:left="5040" w:hanging="360"/>
      </w:pPr>
    </w:lvl>
    <w:lvl w:ilvl="7" w:tplc="DFDC81C6">
      <w:start w:val="1"/>
      <w:numFmt w:val="lowerLetter"/>
      <w:lvlText w:val="%8."/>
      <w:lvlJc w:val="left"/>
      <w:pPr>
        <w:ind w:left="5760" w:hanging="360"/>
      </w:pPr>
    </w:lvl>
    <w:lvl w:ilvl="8" w:tplc="19D457B0">
      <w:start w:val="1"/>
      <w:numFmt w:val="lowerRoman"/>
      <w:lvlText w:val="%9."/>
      <w:lvlJc w:val="right"/>
      <w:pPr>
        <w:ind w:left="6480" w:hanging="180"/>
      </w:pPr>
    </w:lvl>
  </w:abstractNum>
  <w:abstractNum w:abstractNumId="1" w15:restartNumberingAfterBreak="0">
    <w:nsid w:val="47E60477"/>
    <w:multiLevelType w:val="hybridMultilevel"/>
    <w:tmpl w:val="036ED956"/>
    <w:lvl w:ilvl="0" w:tplc="446C3098">
      <w:start w:val="1"/>
      <w:numFmt w:val="decimal"/>
      <w:lvlText w:val="%1."/>
      <w:lvlJc w:val="left"/>
      <w:pPr>
        <w:ind w:left="720" w:hanging="360"/>
      </w:pPr>
      <w:rPr>
        <w:color w:val="000000"/>
      </w:rPr>
    </w:lvl>
    <w:lvl w:ilvl="1" w:tplc="C68A4A80">
      <w:start w:val="1"/>
      <w:numFmt w:val="lowerLetter"/>
      <w:lvlText w:val="%2."/>
      <w:lvlJc w:val="left"/>
      <w:pPr>
        <w:ind w:left="1440" w:hanging="360"/>
      </w:pPr>
    </w:lvl>
    <w:lvl w:ilvl="2" w:tplc="8CDC5B60">
      <w:start w:val="1"/>
      <w:numFmt w:val="lowerRoman"/>
      <w:lvlText w:val="%3."/>
      <w:lvlJc w:val="right"/>
      <w:pPr>
        <w:ind w:left="2160" w:hanging="180"/>
      </w:pPr>
    </w:lvl>
    <w:lvl w:ilvl="3" w:tplc="D0C6F10E">
      <w:start w:val="1"/>
      <w:numFmt w:val="decimal"/>
      <w:lvlText w:val="%4."/>
      <w:lvlJc w:val="left"/>
      <w:pPr>
        <w:ind w:left="2880" w:hanging="360"/>
      </w:pPr>
    </w:lvl>
    <w:lvl w:ilvl="4" w:tplc="2796FECA">
      <w:start w:val="1"/>
      <w:numFmt w:val="lowerLetter"/>
      <w:lvlText w:val="%5."/>
      <w:lvlJc w:val="left"/>
      <w:pPr>
        <w:ind w:left="3600" w:hanging="360"/>
      </w:pPr>
    </w:lvl>
    <w:lvl w:ilvl="5" w:tplc="2A44DA6C">
      <w:start w:val="1"/>
      <w:numFmt w:val="lowerRoman"/>
      <w:lvlText w:val="%6."/>
      <w:lvlJc w:val="right"/>
      <w:pPr>
        <w:ind w:left="4320" w:hanging="180"/>
      </w:pPr>
    </w:lvl>
    <w:lvl w:ilvl="6" w:tplc="E9A62BC8">
      <w:start w:val="1"/>
      <w:numFmt w:val="decimal"/>
      <w:lvlText w:val="%7."/>
      <w:lvlJc w:val="left"/>
      <w:pPr>
        <w:ind w:left="5040" w:hanging="360"/>
      </w:pPr>
    </w:lvl>
    <w:lvl w:ilvl="7" w:tplc="23F8609E">
      <w:start w:val="1"/>
      <w:numFmt w:val="lowerLetter"/>
      <w:lvlText w:val="%8."/>
      <w:lvlJc w:val="left"/>
      <w:pPr>
        <w:ind w:left="5760" w:hanging="360"/>
      </w:pPr>
    </w:lvl>
    <w:lvl w:ilvl="8" w:tplc="181A1AF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1A"/>
    <w:rsid w:val="00660F1A"/>
    <w:rsid w:val="00B6646C"/>
    <w:rsid w:val="00C14DA9"/>
    <w:rsid w:val="00F0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ECA81-A872-42AC-899F-6A5F62E4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uiPriority w:val="10"/>
    <w:qFormat/>
    <w:pPr>
      <w:keepNext/>
      <w:keepLines/>
      <w:spacing w:before="480" w:after="120"/>
    </w:pPr>
    <w:rPr>
      <w:b/>
      <w:sz w:val="72"/>
      <w:szCs w:val="72"/>
    </w:rPr>
  </w:style>
  <w:style w:type="paragraph" w:styleId="a8">
    <w:name w:val="Subtitle"/>
    <w:basedOn w:val="a"/>
    <w:next w:val="a"/>
    <w:link w:val="a7"/>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top w:w="15" w:type="dxa"/>
        <w:left w:w="15" w:type="dxa"/>
        <w:bottom w:w="15" w:type="dxa"/>
        <w:right w:w="15" w:type="dxa"/>
      </w:tblCellMar>
    </w:tblPr>
  </w:style>
  <w:style w:type="table" w:customStyle="1" w:styleId="StGen1">
    <w:name w:val="StGen1"/>
    <w:basedOn w:val="TableNormal"/>
    <w:tblPr>
      <w:tblStyleRowBandSize w:val="1"/>
      <w:tblStyleColBandSize w:val="1"/>
      <w:tblCellMar>
        <w:top w:w="15" w:type="dxa"/>
        <w:left w:w="15" w:type="dxa"/>
        <w:bottom w:w="15" w:type="dxa"/>
        <w:right w:w="15" w:type="dxa"/>
      </w:tblCellMar>
    </w:tblPr>
  </w:style>
  <w:style w:type="character" w:styleId="afa">
    <w:name w:val="FollowedHyperlink"/>
    <w:basedOn w:val="a0"/>
    <w:uiPriority w:val="99"/>
    <w:semiHidden/>
    <w:unhideWhenUsed/>
    <w:rsid w:val="00C14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08264&amp;intelsearch=%F4%E7+149" TargetMode="External"/><Relationship Id="rId3" Type="http://schemas.openxmlformats.org/officeDocument/2006/relationships/settings" Target="settings.xml"/><Relationship Id="rId7" Type="http://schemas.openxmlformats.org/officeDocument/2006/relationships/hyperlink" Target="https://ppt.ru/cons/?n=2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rra-lif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2099</Words>
  <Characters>11967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Олег Сайфуллин</cp:lastModifiedBy>
  <cp:revision>6</cp:revision>
  <dcterms:created xsi:type="dcterms:W3CDTF">2023-01-24T10:40:00Z</dcterms:created>
  <dcterms:modified xsi:type="dcterms:W3CDTF">2023-02-04T11:09:00Z</dcterms:modified>
</cp:coreProperties>
</file>